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1F" w:rsidRDefault="0057461F" w:rsidP="00710BE7">
      <w:pPr>
        <w:jc w:val="center"/>
      </w:pPr>
      <w:r>
        <w:t>Zümre öğretmenler kurulu</w:t>
      </w:r>
    </w:p>
    <w:p w:rsidR="0057461F" w:rsidRDefault="0057461F">
      <w:pPr>
        <w:rPr>
          <w:rFonts w:cstheme="minorHAnsi"/>
          <w:sz w:val="20"/>
          <w:szCs w:val="20"/>
        </w:rPr>
      </w:pPr>
      <w:r w:rsidRPr="0057461F">
        <w:rPr>
          <w:sz w:val="20"/>
          <w:szCs w:val="20"/>
        </w:rPr>
        <w:t xml:space="preserve">MADDE 111- (1) (Değ: 28/10/2016-29871 RG) Zümre öğretmenler kurulu, okulda aynı dersi okutan öğretmenlerden oluşur. Mesleki ve teknik ortaöğretim kurumlarında ayrıca uzman, usta öğretici, eğitici personel ve atölye teknisyenleri de zümre öğretmenler kuruluna katılır. </w:t>
      </w:r>
      <w:r w:rsidRPr="0057461F">
        <w:rPr>
          <w:color w:val="FF0000"/>
          <w:sz w:val="20"/>
          <w:szCs w:val="20"/>
        </w:rPr>
        <w:t>Tek öğretmen bulunması hâlinde toplantı okul müdürünün görevlendireceği müdür yardımcısı ile yapılır.</w:t>
      </w:r>
      <w:r w:rsidRPr="0057461F">
        <w:rPr>
          <w:sz w:val="20"/>
          <w:szCs w:val="20"/>
        </w:rPr>
        <w:t xml:space="preserve"> Kurul, ilk toplantısında o eğitim ve öğretim yılı için kendi aralarından birini başkan seçer.</w:t>
      </w:r>
      <w:r w:rsidRPr="0057461F">
        <w:rPr>
          <w:rFonts w:cstheme="minorHAnsi"/>
          <w:sz w:val="20"/>
          <w:szCs w:val="20"/>
        </w:rPr>
        <w:t xml:space="preserve"> </w:t>
      </w:r>
    </w:p>
    <w:p w:rsidR="000670B7" w:rsidRPr="0057461F" w:rsidRDefault="000670B7" w:rsidP="0057461F">
      <w:pPr>
        <w:jc w:val="center"/>
        <w:rPr>
          <w:rFonts w:cstheme="minorHAnsi"/>
          <w:b/>
          <w:szCs w:val="20"/>
          <w:u w:val="single"/>
        </w:rPr>
      </w:pPr>
      <w:r w:rsidRPr="0057461F">
        <w:rPr>
          <w:rFonts w:cstheme="minorHAnsi"/>
          <w:b/>
          <w:szCs w:val="20"/>
          <w:u w:val="single"/>
        </w:rPr>
        <w:t>Gündem Maddeleri :</w:t>
      </w:r>
    </w:p>
    <w:p w:rsidR="000670B7" w:rsidRPr="00710BE7" w:rsidRDefault="000670B7" w:rsidP="00201A1F">
      <w:pPr>
        <w:pStyle w:val="AralkYok"/>
        <w:rPr>
          <w:rFonts w:cstheme="minorHAnsi"/>
          <w:sz w:val="20"/>
        </w:rPr>
      </w:pPr>
      <w:r w:rsidRPr="00710BE7">
        <w:rPr>
          <w:rFonts w:cstheme="minorHAnsi"/>
          <w:sz w:val="20"/>
        </w:rPr>
        <w:t>1) Açılış ve Yoklama,</w:t>
      </w:r>
    </w:p>
    <w:p w:rsidR="00710BE7" w:rsidRPr="00710BE7" w:rsidRDefault="000670B7" w:rsidP="00201A1F">
      <w:pPr>
        <w:pStyle w:val="AralkYok"/>
        <w:rPr>
          <w:rFonts w:cstheme="minorHAnsi"/>
          <w:sz w:val="20"/>
        </w:rPr>
      </w:pPr>
      <w:r w:rsidRPr="00710BE7">
        <w:rPr>
          <w:rFonts w:cstheme="minorHAnsi"/>
          <w:sz w:val="20"/>
        </w:rPr>
        <w:t xml:space="preserve">2) </w:t>
      </w:r>
      <w:r w:rsidR="00710BE7" w:rsidRPr="00710BE7">
        <w:rPr>
          <w:rFonts w:cstheme="minorHAnsi"/>
          <w:color w:val="191919"/>
          <w:sz w:val="20"/>
          <w:szCs w:val="20"/>
          <w:shd w:val="clear" w:color="auto" w:fill="FEFEFE"/>
        </w:rPr>
        <w:t>Önceki toplantıda alınan kararların değerlendirilmesi,</w:t>
      </w:r>
      <w:r w:rsidR="00710BE7" w:rsidRPr="00710BE7">
        <w:rPr>
          <w:rFonts w:cstheme="minorHAnsi"/>
          <w:sz w:val="20"/>
        </w:rPr>
        <w:t xml:space="preserve"> </w:t>
      </w:r>
    </w:p>
    <w:p w:rsidR="00710BE7" w:rsidRPr="00710BE7" w:rsidRDefault="000670B7" w:rsidP="00201A1F">
      <w:pPr>
        <w:pStyle w:val="AralkYok"/>
        <w:rPr>
          <w:rFonts w:cstheme="minorHAnsi"/>
          <w:sz w:val="20"/>
        </w:rPr>
      </w:pPr>
      <w:r w:rsidRPr="00710BE7">
        <w:rPr>
          <w:rFonts w:cstheme="minorHAnsi"/>
          <w:sz w:val="20"/>
        </w:rPr>
        <w:t xml:space="preserve">3) </w:t>
      </w:r>
      <w:r w:rsidR="00710BE7" w:rsidRPr="00710BE7">
        <w:rPr>
          <w:rFonts w:cstheme="minorHAnsi"/>
          <w:color w:val="191919"/>
          <w:sz w:val="20"/>
          <w:szCs w:val="20"/>
          <w:shd w:val="clear" w:color="auto" w:fill="FEFEFE"/>
        </w:rPr>
        <w:t>Planlamaların; eğitim ve öğretimle ilgili mevzuat, okulun kuruluş amacı ve ilgili alanın öğretim programına uygun yapılma durumunun değerlendirilmesi,</w:t>
      </w:r>
      <w:r w:rsidR="00710BE7" w:rsidRPr="00710BE7">
        <w:rPr>
          <w:rFonts w:cstheme="minorHAnsi"/>
          <w:sz w:val="20"/>
        </w:rPr>
        <w:t xml:space="preserve"> </w:t>
      </w:r>
    </w:p>
    <w:p w:rsidR="00A2254C" w:rsidRPr="00201A1F" w:rsidRDefault="000670B7" w:rsidP="00201A1F">
      <w:pPr>
        <w:pStyle w:val="AralkYok"/>
        <w:rPr>
          <w:sz w:val="20"/>
        </w:rPr>
      </w:pPr>
      <w:r w:rsidRPr="00710BE7">
        <w:rPr>
          <w:rFonts w:cstheme="minorHAnsi"/>
          <w:sz w:val="20"/>
        </w:rPr>
        <w:t xml:space="preserve">4) </w:t>
      </w:r>
      <w:r w:rsidR="00A2254C" w:rsidRPr="00710BE7">
        <w:rPr>
          <w:rFonts w:cstheme="minorHAnsi"/>
          <w:sz w:val="20"/>
        </w:rPr>
        <w:t>Atatürkçülükle ilgili konuların üzerinde durulma</w:t>
      </w:r>
      <w:r w:rsidR="00710BE7">
        <w:rPr>
          <w:rFonts w:cstheme="minorHAnsi"/>
          <w:sz w:val="20"/>
        </w:rPr>
        <w:t>sı,</w:t>
      </w:r>
      <w:r w:rsidR="00A2254C" w:rsidRPr="00201A1F">
        <w:rPr>
          <w:sz w:val="20"/>
        </w:rPr>
        <w:t xml:space="preserve"> öğ</w:t>
      </w:r>
      <w:r w:rsidR="00710BE7">
        <w:rPr>
          <w:sz w:val="20"/>
        </w:rPr>
        <w:t>retim programlarının incelenme</w:t>
      </w:r>
      <w:r w:rsidR="00A2254C" w:rsidRPr="00201A1F">
        <w:rPr>
          <w:sz w:val="20"/>
        </w:rPr>
        <w:t xml:space="preserve">, programların çevre özellikleri de dikkate alınarak amacına ve içeriğine uygun olarak uygulanma, yıllık plan ve ders planlarının hazırlanma ve uygulanmasında konu ve kazanım ağırlıklarının dikkate alınması </w:t>
      </w:r>
      <w:r w:rsidR="00710BE7">
        <w:rPr>
          <w:sz w:val="20"/>
        </w:rPr>
        <w:t>durumlarının değerlendirilmesi,</w:t>
      </w:r>
      <w:r w:rsidR="00A2254C" w:rsidRPr="00201A1F">
        <w:rPr>
          <w:sz w:val="20"/>
        </w:rPr>
        <w:t> 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5)Derslerin işlenişinde uygulanan yöntem ve tekniklerin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6)Özel eğitim ihtiyacı olan öğrenciler için bireyselleştirilmiş eğitim programları (BEP) ile ders planlarının uygulanma durumunun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7)Diğer zümre ve alan öğretmenleriyle yapılan işbirliği esaslarının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8)Öğretim alanı ile bilim ve teknolojideki gelişmelerin izlenip, uygulamalara yansıtılması durumunun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9)Öğrencilerde girişimcilik bilincinin kazandırılmasına yönelik çalışmaların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10)Derslerin daha verimli işlenebilmesi için ihtiyaç duyulan kitap, araç-gereç ve benzeri öğretim materyallerinin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11)</w:t>
      </w:r>
      <w:r w:rsidR="00201A1F" w:rsidRPr="00201A1F">
        <w:rPr>
          <w:sz w:val="20"/>
        </w:rPr>
        <w:t xml:space="preserve"> </w:t>
      </w:r>
      <w:r w:rsidRPr="00201A1F">
        <w:rPr>
          <w:sz w:val="20"/>
        </w:rPr>
        <w:t>Okul ve çevre imkânlarının değerlendirilerek, yapılan deney, proje, gezi ve gözlemlerin değerlendirilmesi,</w:t>
      </w:r>
    </w:p>
    <w:p w:rsidR="00201A1F" w:rsidRPr="00201A1F" w:rsidRDefault="00201A1F" w:rsidP="00201A1F">
      <w:pPr>
        <w:pStyle w:val="AralkYok"/>
        <w:rPr>
          <w:sz w:val="20"/>
        </w:rPr>
      </w:pPr>
      <w:r w:rsidRPr="00201A1F">
        <w:rPr>
          <w:sz w:val="20"/>
        </w:rPr>
        <w:t>12) Öğrencilerin sınıf geçme ve yıl sonu başarı durumlarının değerlendirilmesi,</w:t>
      </w:r>
    </w:p>
    <w:p w:rsidR="00201A1F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13</w:t>
      </w:r>
      <w:r w:rsidR="00201A1F" w:rsidRPr="00201A1F">
        <w:rPr>
          <w:sz w:val="20"/>
        </w:rPr>
        <w:t xml:space="preserve">)Sınavların ve  ortak sınavların değerlendirilmesi 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14)Öğrencilerin ulusal ve uluslararası düzeyde katıldıkları çeşitli sınav ve yarışmalarda aldıkları sonuçlara ilişkin başarı durumlarının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15)Görsel sanatlar, müzik, beden eğitimi dersleriyle uygulamalı nitelikteki diğer derslerin değerlendirilmesinde dikkate alınan hususların ; sınavların şekil, sayı ve süresiyle ürün değerlendirme ölçeklerinin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16)Öğretim programları, okul ve çevre şartları dikkate alınarak eğitim kurumlarının kademe ve türüne göre proje konuları ile performans çalışmalarının ve bunların ölçme ve değerlendirilmesine yönelik ölçeklerin değerlendirilmesi,</w:t>
      </w:r>
    </w:p>
    <w:p w:rsidR="00A2254C" w:rsidRPr="00201A1F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17)İş sağlığı ve güvenliği tedbirlerinin değerlendirilmesi,</w:t>
      </w:r>
    </w:p>
    <w:p w:rsidR="00A2254C" w:rsidRPr="00201A1F" w:rsidRDefault="00201A1F" w:rsidP="00201A1F">
      <w:pPr>
        <w:pStyle w:val="AralkYok"/>
        <w:rPr>
          <w:sz w:val="20"/>
        </w:rPr>
      </w:pPr>
      <w:r w:rsidRPr="00201A1F">
        <w:rPr>
          <w:sz w:val="20"/>
        </w:rPr>
        <w:t>18)2023-2024</w:t>
      </w:r>
      <w:r w:rsidR="00A2254C" w:rsidRPr="00201A1F">
        <w:rPr>
          <w:sz w:val="20"/>
        </w:rPr>
        <w:t xml:space="preserve"> Eğ</w:t>
      </w:r>
      <w:r w:rsidRPr="00201A1F">
        <w:rPr>
          <w:sz w:val="20"/>
        </w:rPr>
        <w:t>itim ve öğretim yılı için yapıl</w:t>
      </w:r>
      <w:r w:rsidR="00A2254C" w:rsidRPr="00201A1F">
        <w:rPr>
          <w:sz w:val="20"/>
        </w:rPr>
        <w:t>ması gereken çalışmaların belirlenmesi,</w:t>
      </w:r>
    </w:p>
    <w:p w:rsidR="00A2254C" w:rsidRDefault="00A2254C" w:rsidP="00201A1F">
      <w:pPr>
        <w:pStyle w:val="AralkYok"/>
        <w:rPr>
          <w:sz w:val="20"/>
        </w:rPr>
      </w:pPr>
      <w:r w:rsidRPr="00201A1F">
        <w:rPr>
          <w:sz w:val="20"/>
        </w:rPr>
        <w:t>19)Dilek ve Temenniler, Kapanış.</w:t>
      </w:r>
    </w:p>
    <w:p w:rsidR="00201A1F" w:rsidRDefault="00201A1F" w:rsidP="00201A1F">
      <w:pPr>
        <w:pStyle w:val="AralkYok"/>
        <w:rPr>
          <w:sz w:val="20"/>
        </w:rPr>
      </w:pPr>
    </w:p>
    <w:p w:rsidR="00201A1F" w:rsidRPr="00710BE7" w:rsidRDefault="00201A1F" w:rsidP="00201A1F">
      <w:pPr>
        <w:pStyle w:val="AralkYok"/>
        <w:rPr>
          <w:u w:val="single"/>
        </w:rPr>
      </w:pPr>
      <w:r w:rsidRPr="00710BE7">
        <w:rPr>
          <w:u w:val="single"/>
        </w:rPr>
        <w:t xml:space="preserve">Meslek Dersi Öğretmenleri ayrıca ; </w:t>
      </w:r>
    </w:p>
    <w:p w:rsidR="00201A1F" w:rsidRDefault="00710BE7" w:rsidP="00201A1F">
      <w:pPr>
        <w:pStyle w:val="AralkYok"/>
        <w:rPr>
          <w:sz w:val="20"/>
        </w:rPr>
      </w:pPr>
      <w:r>
        <w:rPr>
          <w:sz w:val="20"/>
        </w:rPr>
        <w:t>20</w:t>
      </w:r>
      <w:r w:rsidR="000670B7" w:rsidRPr="00201A1F">
        <w:rPr>
          <w:sz w:val="20"/>
        </w:rPr>
        <w:t>) Alandaki gelişmelerin izlenip değerlendirilmesi,</w:t>
      </w:r>
    </w:p>
    <w:p w:rsidR="00201A1F" w:rsidRDefault="00710BE7" w:rsidP="00201A1F">
      <w:pPr>
        <w:pStyle w:val="AralkYok"/>
        <w:rPr>
          <w:sz w:val="20"/>
        </w:rPr>
      </w:pPr>
      <w:r>
        <w:rPr>
          <w:sz w:val="20"/>
        </w:rPr>
        <w:t>21</w:t>
      </w:r>
      <w:r w:rsidR="000670B7" w:rsidRPr="00201A1F">
        <w:rPr>
          <w:sz w:val="20"/>
        </w:rPr>
        <w:t>) Matematik ve fen bilimleriyle ilgili atölye, laboratuvar ve meslek dersleri arasındaki ortak konuların birlikte ve eş zamanlı yürütülmesi</w:t>
      </w:r>
      <w:r w:rsidR="00201A1F">
        <w:rPr>
          <w:sz w:val="20"/>
        </w:rPr>
        <w:t>nin değerlendirilmesi</w:t>
      </w:r>
      <w:r w:rsidR="000670B7" w:rsidRPr="00201A1F">
        <w:rPr>
          <w:sz w:val="20"/>
        </w:rPr>
        <w:t xml:space="preserve"> </w:t>
      </w:r>
    </w:p>
    <w:p w:rsidR="000670B7" w:rsidRPr="00201A1F" w:rsidRDefault="00710BE7" w:rsidP="00201A1F">
      <w:pPr>
        <w:pStyle w:val="AralkYok"/>
        <w:rPr>
          <w:sz w:val="20"/>
        </w:rPr>
      </w:pPr>
      <w:r>
        <w:rPr>
          <w:sz w:val="20"/>
        </w:rPr>
        <w:t>22</w:t>
      </w:r>
      <w:r w:rsidR="00201A1F">
        <w:rPr>
          <w:sz w:val="20"/>
        </w:rPr>
        <w:t xml:space="preserve">) </w:t>
      </w:r>
      <w:r w:rsidR="000670B7" w:rsidRPr="00201A1F">
        <w:rPr>
          <w:sz w:val="20"/>
        </w:rPr>
        <w:t>Mesleki ve</w:t>
      </w:r>
      <w:bookmarkStart w:id="0" w:name="_GoBack"/>
      <w:bookmarkEnd w:id="0"/>
      <w:r w:rsidR="000670B7" w:rsidRPr="00201A1F">
        <w:rPr>
          <w:sz w:val="20"/>
        </w:rPr>
        <w:t xml:space="preserve"> teknik eğitim ile ilgili sağlık ve g</w:t>
      </w:r>
      <w:r w:rsidR="00201A1F">
        <w:rPr>
          <w:sz w:val="20"/>
        </w:rPr>
        <w:t>üvenlik şartları ile ilgili konuların görüşülüp değerlendirilmesi.</w:t>
      </w:r>
    </w:p>
    <w:sectPr w:rsidR="000670B7" w:rsidRPr="00201A1F" w:rsidSect="00201A1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1"/>
    <w:rsid w:val="000670B7"/>
    <w:rsid w:val="00201A1F"/>
    <w:rsid w:val="0042240D"/>
    <w:rsid w:val="0057461F"/>
    <w:rsid w:val="006E60E8"/>
    <w:rsid w:val="00710BE7"/>
    <w:rsid w:val="009B0B04"/>
    <w:rsid w:val="00A2254C"/>
    <w:rsid w:val="00C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01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0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72E-02A9-40EF-997C-1FB190C3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2023-06-01T12:16:00Z</dcterms:created>
  <dcterms:modified xsi:type="dcterms:W3CDTF">2023-06-01T12:16:00Z</dcterms:modified>
</cp:coreProperties>
</file>